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A" w:rsidRPr="00522BFA" w:rsidRDefault="00522BFA" w:rsidP="00522BFA">
      <w:pPr>
        <w:pStyle w:val="a3"/>
        <w:ind w:left="0"/>
        <w:jc w:val="center"/>
        <w:rPr>
          <w:b/>
          <w:sz w:val="22"/>
          <w:szCs w:val="24"/>
          <w:lang w:val="ru-RU"/>
        </w:rPr>
      </w:pPr>
      <w:bookmarkStart w:id="0" w:name="_GoBack"/>
      <w:r w:rsidRPr="00522BFA">
        <w:rPr>
          <w:b/>
          <w:sz w:val="22"/>
          <w:szCs w:val="24"/>
          <w:lang w:val="ru-RU"/>
        </w:rPr>
        <w:t>Описание образовательной программы начального общего образования</w:t>
      </w:r>
    </w:p>
    <w:bookmarkEnd w:id="0"/>
    <w:p w:rsidR="00522BFA" w:rsidRDefault="00522BFA" w:rsidP="00522BFA">
      <w:pPr>
        <w:pStyle w:val="a3"/>
        <w:ind w:left="0"/>
        <w:rPr>
          <w:sz w:val="22"/>
          <w:szCs w:val="24"/>
          <w:lang w:val="ru-RU"/>
        </w:rPr>
      </w:pPr>
    </w:p>
    <w:p w:rsidR="00522BFA" w:rsidRPr="00476977" w:rsidRDefault="00522BFA" w:rsidP="00522BFA">
      <w:pPr>
        <w:pStyle w:val="a3"/>
        <w:ind w:left="0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Основная образовательная программа начального общего образования муниципального бюджетного общеобразовательного учреждения города Ростова-на-Дону «Гимназия № 14» разработана в соответствии с требованиями Федерального закона от 29.12.2012 г. № 273-ФЗ «Об образовании в Российской Федерации»,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 года № 373 (зарегистрировано в Минюсте РФ 6 февраля 2015 г. Регистрационный № 35916.).</w:t>
      </w:r>
    </w:p>
    <w:p w:rsidR="00522BFA" w:rsidRPr="00476977" w:rsidRDefault="00522BFA" w:rsidP="00522BFA">
      <w:pPr>
        <w:pStyle w:val="a3"/>
        <w:ind w:left="0"/>
        <w:rPr>
          <w:sz w:val="8"/>
          <w:szCs w:val="24"/>
          <w:lang w:val="ru-RU"/>
        </w:rPr>
      </w:pPr>
    </w:p>
    <w:p w:rsidR="00522BFA" w:rsidRPr="00476977" w:rsidRDefault="00522BFA" w:rsidP="00522BFA">
      <w:pPr>
        <w:pStyle w:val="a3"/>
        <w:ind w:left="0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 xml:space="preserve">Основная образовательная программа разработана совместно с методическим советом, педагогическим коллективом, рассмотрена на заседании педагогического совета, утверждена приказом директора. Образовательная программа начального общего образования муниципального бюджетного общеобразовательного учреждения города Ростова-на-Дону «Гимназия № 14» (далее МБОУ «Гимназия № 14») ежегодно корректируется в связи с изменениями законодательных документов, нормативно-правовых актов сферы образования. </w:t>
      </w:r>
    </w:p>
    <w:p w:rsidR="00522BFA" w:rsidRPr="00476977" w:rsidRDefault="00522BFA" w:rsidP="00522BFA">
      <w:pPr>
        <w:pStyle w:val="a3"/>
        <w:ind w:left="0"/>
        <w:rPr>
          <w:sz w:val="22"/>
          <w:szCs w:val="24"/>
          <w:lang w:val="ru-RU"/>
        </w:rPr>
      </w:pPr>
      <w:r w:rsidRPr="00476977">
        <w:rPr>
          <w:sz w:val="22"/>
          <w:szCs w:val="26"/>
          <w:lang w:val="ru-RU" w:eastAsia="ru-RU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города Ростова-на-Дону «Гимназия № 14» определяет содержание и организацию образовательной деятельности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</w:t>
      </w:r>
      <w:proofErr w:type="spellStart"/>
      <w:r w:rsidRPr="00476977">
        <w:rPr>
          <w:sz w:val="22"/>
          <w:szCs w:val="26"/>
          <w:lang w:val="ru-RU" w:eastAsia="ru-RU"/>
        </w:rPr>
        <w:t>развите</w:t>
      </w:r>
      <w:proofErr w:type="spellEnd"/>
      <w:r w:rsidRPr="00476977">
        <w:rPr>
          <w:sz w:val="22"/>
          <w:szCs w:val="26"/>
          <w:lang w:val="ru-RU" w:eastAsia="ru-RU"/>
        </w:rPr>
        <w:t xml:space="preserve"> творческих способностей, саморазвитие и самосовершенствование, сохранение и укрепление здоровья обучающихся. </w:t>
      </w:r>
    </w:p>
    <w:p w:rsidR="00522BFA" w:rsidRPr="00476977" w:rsidRDefault="00522BFA" w:rsidP="00522BFA">
      <w:pPr>
        <w:adjustRightInd w:val="0"/>
        <w:rPr>
          <w:rFonts w:eastAsia="Calibri"/>
          <w:color w:val="000000"/>
          <w:sz w:val="8"/>
          <w:szCs w:val="26"/>
        </w:rPr>
      </w:pPr>
    </w:p>
    <w:p w:rsidR="00522BFA" w:rsidRPr="00476977" w:rsidRDefault="00522BFA" w:rsidP="00522BFA">
      <w:pPr>
        <w:adjustRightInd w:val="0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Основная образовательная программа начального общего образования соответствует принципам государственной политики и правового регулирования отношений в сфере образования, изложенным в Федеральном законе РФ «Об образовании в Российской Федерации» № 273-ФЗ от 29.12.2012 г. Это: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признание приоритетности образования;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обеспечение прав каждого человека на образование, недопустимость дискриминации в сфере образования;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единство образовательного пространства на территории Российской Федерации, защита и развитие этнокультурных особенностей и традиций народов России в условиях многонационального государства;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светский характер образования в государственных, муниципальных организациях, осуществляющих образовательную деятельность;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>обеспечение прав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4"/>
          <w:szCs w:val="24"/>
        </w:rPr>
      </w:pPr>
      <w:r w:rsidRPr="00476977">
        <w:rPr>
          <w:rFonts w:eastAsia="Calibri"/>
          <w:color w:val="000000"/>
          <w:sz w:val="22"/>
          <w:szCs w:val="26"/>
        </w:rPr>
        <w:t xml:space="preserve">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lastRenderedPageBreak/>
        <w:t xml:space="preserve">сочетание государственного и договорного регулирования отношений в сфере образования. </w:t>
      </w:r>
    </w:p>
    <w:p w:rsidR="00522BFA" w:rsidRPr="00476977" w:rsidRDefault="00522BFA" w:rsidP="00522BFA">
      <w:pPr>
        <w:adjustRightInd w:val="0"/>
        <w:rPr>
          <w:rFonts w:eastAsia="Calibri"/>
          <w:color w:val="000000"/>
          <w:sz w:val="4"/>
          <w:szCs w:val="26"/>
        </w:rPr>
      </w:pPr>
    </w:p>
    <w:p w:rsidR="00522BFA" w:rsidRPr="00476977" w:rsidRDefault="00522BFA" w:rsidP="00522BFA">
      <w:pPr>
        <w:adjustRightInd w:val="0"/>
        <w:rPr>
          <w:rFonts w:eastAsia="Calibri"/>
          <w:color w:val="000000"/>
          <w:sz w:val="2"/>
          <w:szCs w:val="26"/>
        </w:rPr>
      </w:pPr>
    </w:p>
    <w:p w:rsidR="00522BFA" w:rsidRPr="00476977" w:rsidRDefault="00522BFA" w:rsidP="00522BFA">
      <w:pPr>
        <w:adjustRightInd w:val="0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Образовательная программа гимназии выполняет следующие функции: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определяет педагогические условия реализации содержания образования, требования к объему, темпам и срокам прохождения учебного материала;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формулирует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 </w:t>
      </w:r>
    </w:p>
    <w:p w:rsidR="00522BFA" w:rsidRPr="00476977" w:rsidRDefault="00522BFA" w:rsidP="00522BFA">
      <w:pPr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Calibri"/>
          <w:color w:val="000000"/>
          <w:sz w:val="22"/>
          <w:szCs w:val="26"/>
        </w:rPr>
      </w:pPr>
      <w:r w:rsidRPr="00476977">
        <w:rPr>
          <w:rFonts w:eastAsia="Calibri"/>
          <w:color w:val="000000"/>
          <w:sz w:val="22"/>
          <w:szCs w:val="26"/>
        </w:rPr>
        <w:t xml:space="preserve">учитывает ресурсы эффективности образовательного процесса: уровень профессионально-педагогической подготовки коллектива, состояние образовательной среды гимназии, уровень методической обеспеченности образовательного процесса, степень информатизации образовательного процесса. </w:t>
      </w:r>
    </w:p>
    <w:p w:rsidR="00522BFA" w:rsidRPr="00476977" w:rsidRDefault="00522BFA" w:rsidP="00522BFA">
      <w:pPr>
        <w:pStyle w:val="a3"/>
        <w:ind w:left="0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Содержание основной образовательной программы начального общего образования МБОУ «Гимназия № 14» отражает требования ФГОС НОО и содержит три основных раздела: целевой, содержательный и организационный.</w:t>
      </w:r>
    </w:p>
    <w:p w:rsidR="00522BFA" w:rsidRPr="00476977" w:rsidRDefault="00522BFA" w:rsidP="00522BFA">
      <w:pPr>
        <w:pStyle w:val="a3"/>
        <w:ind w:left="0" w:firstLine="0"/>
        <w:rPr>
          <w:b/>
          <w:sz w:val="4"/>
          <w:szCs w:val="24"/>
          <w:lang w:val="ru-RU"/>
        </w:rPr>
      </w:pPr>
    </w:p>
    <w:p w:rsidR="00522BFA" w:rsidRPr="00476977" w:rsidRDefault="00522BFA" w:rsidP="00522BFA">
      <w:pPr>
        <w:pStyle w:val="a3"/>
        <w:ind w:left="57"/>
        <w:rPr>
          <w:b/>
          <w:sz w:val="10"/>
          <w:szCs w:val="24"/>
          <w:lang w:val="ru-RU"/>
        </w:rPr>
      </w:pPr>
    </w:p>
    <w:p w:rsidR="00522BFA" w:rsidRPr="00476977" w:rsidRDefault="00522BFA" w:rsidP="00522BFA">
      <w:pPr>
        <w:pStyle w:val="a3"/>
        <w:ind w:left="57"/>
        <w:rPr>
          <w:sz w:val="22"/>
          <w:szCs w:val="24"/>
          <w:lang w:val="ru-RU"/>
        </w:rPr>
      </w:pPr>
      <w:r w:rsidRPr="00476977">
        <w:rPr>
          <w:b/>
          <w:sz w:val="22"/>
          <w:szCs w:val="24"/>
          <w:lang w:val="ru-RU"/>
        </w:rPr>
        <w:t>Целевой</w:t>
      </w:r>
      <w:r w:rsidRPr="00476977">
        <w:rPr>
          <w:sz w:val="22"/>
          <w:szCs w:val="24"/>
          <w:lang w:val="ru-RU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522BFA" w:rsidRPr="00476977" w:rsidRDefault="00522BFA" w:rsidP="00522BFA">
      <w:pPr>
        <w:pStyle w:val="a3"/>
        <w:ind w:left="57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Целевой раздел включает:</w:t>
      </w:r>
    </w:p>
    <w:p w:rsidR="00522BFA" w:rsidRPr="00476977" w:rsidRDefault="00522BFA" w:rsidP="00522BFA">
      <w:pPr>
        <w:pStyle w:val="a3"/>
        <w:numPr>
          <w:ilvl w:val="0"/>
          <w:numId w:val="2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пояснительную записку;</w:t>
      </w:r>
    </w:p>
    <w:p w:rsidR="00522BFA" w:rsidRPr="00476977" w:rsidRDefault="00522BFA" w:rsidP="00522BFA">
      <w:pPr>
        <w:pStyle w:val="a3"/>
        <w:numPr>
          <w:ilvl w:val="0"/>
          <w:numId w:val="2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планируемые</w:t>
      </w:r>
      <w:r w:rsidRPr="00476977">
        <w:rPr>
          <w:sz w:val="22"/>
          <w:szCs w:val="24"/>
          <w:lang w:val="ru-RU"/>
        </w:rPr>
        <w:tab/>
        <w:t>результаты освоения обучающимися основной образовательной программы;</w:t>
      </w:r>
    </w:p>
    <w:p w:rsidR="00522BFA" w:rsidRPr="00476977" w:rsidRDefault="00522BFA" w:rsidP="00522BFA">
      <w:pPr>
        <w:pStyle w:val="a3"/>
        <w:numPr>
          <w:ilvl w:val="0"/>
          <w:numId w:val="2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522BFA" w:rsidRPr="00476977" w:rsidRDefault="00522BFA" w:rsidP="00522BFA">
      <w:pPr>
        <w:pStyle w:val="a3"/>
        <w:ind w:left="57"/>
        <w:rPr>
          <w:b/>
          <w:sz w:val="8"/>
          <w:szCs w:val="24"/>
          <w:lang w:val="ru-RU"/>
        </w:rPr>
      </w:pPr>
    </w:p>
    <w:p w:rsidR="00522BFA" w:rsidRPr="00476977" w:rsidRDefault="00522BFA" w:rsidP="00522BFA">
      <w:pPr>
        <w:pStyle w:val="a3"/>
        <w:ind w:left="57"/>
        <w:rPr>
          <w:sz w:val="22"/>
          <w:szCs w:val="24"/>
          <w:lang w:val="ru-RU"/>
        </w:rPr>
      </w:pPr>
      <w:r w:rsidRPr="00476977">
        <w:rPr>
          <w:b/>
          <w:sz w:val="22"/>
          <w:szCs w:val="24"/>
          <w:lang w:val="ru-RU"/>
        </w:rPr>
        <w:t>Содержательный</w:t>
      </w:r>
      <w:r w:rsidRPr="00476977">
        <w:rPr>
          <w:sz w:val="22"/>
          <w:szCs w:val="24"/>
          <w:lang w:val="ru-RU"/>
        </w:rPr>
        <w:t xml:space="preserve">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76977">
        <w:rPr>
          <w:sz w:val="22"/>
          <w:szCs w:val="24"/>
          <w:lang w:val="ru-RU"/>
        </w:rPr>
        <w:t>метапредметных</w:t>
      </w:r>
      <w:proofErr w:type="spellEnd"/>
      <w:r w:rsidRPr="00476977">
        <w:rPr>
          <w:sz w:val="22"/>
          <w:szCs w:val="24"/>
          <w:lang w:val="ru-RU"/>
        </w:rPr>
        <w:t xml:space="preserve"> результатов, в том числе:</w:t>
      </w:r>
    </w:p>
    <w:p w:rsidR="00522BFA" w:rsidRPr="00476977" w:rsidRDefault="00522BFA" w:rsidP="00522BFA">
      <w:pPr>
        <w:pStyle w:val="a3"/>
        <w:numPr>
          <w:ilvl w:val="0"/>
          <w:numId w:val="3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программу формирования универсальных учебных действий у обучающихся при получении начального общего образования;</w:t>
      </w:r>
    </w:p>
    <w:p w:rsidR="00522BFA" w:rsidRPr="00476977" w:rsidRDefault="00522BFA" w:rsidP="00522BFA">
      <w:pPr>
        <w:pStyle w:val="a3"/>
        <w:numPr>
          <w:ilvl w:val="0"/>
          <w:numId w:val="3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программы отдельных учебных предметов, курсов и курсов внеурочной деятельности;</w:t>
      </w:r>
    </w:p>
    <w:p w:rsidR="00522BFA" w:rsidRPr="00476977" w:rsidRDefault="00522BFA" w:rsidP="00522BFA">
      <w:pPr>
        <w:pStyle w:val="a3"/>
        <w:numPr>
          <w:ilvl w:val="0"/>
          <w:numId w:val="3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программу духовно-нравственного развития и воспитания обучающихся при получении начального общего образования;</w:t>
      </w:r>
    </w:p>
    <w:p w:rsidR="00522BFA" w:rsidRPr="00476977" w:rsidRDefault="00522BFA" w:rsidP="00522BFA">
      <w:pPr>
        <w:pStyle w:val="a3"/>
        <w:numPr>
          <w:ilvl w:val="0"/>
          <w:numId w:val="3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программу формирования экологической культуры, здорового и безопасного образа жизни;</w:t>
      </w:r>
    </w:p>
    <w:p w:rsidR="00522BFA" w:rsidRPr="00476977" w:rsidRDefault="00522BFA" w:rsidP="00522BFA">
      <w:pPr>
        <w:pStyle w:val="a3"/>
        <w:numPr>
          <w:ilvl w:val="0"/>
          <w:numId w:val="3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программу коррекционной работы.</w:t>
      </w:r>
    </w:p>
    <w:p w:rsidR="00522BFA" w:rsidRPr="00476977" w:rsidRDefault="00522BFA" w:rsidP="00522BFA">
      <w:pPr>
        <w:pStyle w:val="a3"/>
        <w:ind w:left="57"/>
        <w:rPr>
          <w:b/>
          <w:sz w:val="8"/>
          <w:szCs w:val="24"/>
          <w:lang w:val="ru-RU"/>
        </w:rPr>
      </w:pPr>
    </w:p>
    <w:p w:rsidR="00522BFA" w:rsidRPr="00476977" w:rsidRDefault="00522BFA" w:rsidP="00522BFA">
      <w:pPr>
        <w:pStyle w:val="a3"/>
        <w:ind w:left="57"/>
        <w:rPr>
          <w:sz w:val="22"/>
          <w:szCs w:val="24"/>
          <w:lang w:val="ru-RU"/>
        </w:rPr>
      </w:pPr>
      <w:r w:rsidRPr="00476977">
        <w:rPr>
          <w:b/>
          <w:sz w:val="22"/>
          <w:szCs w:val="24"/>
          <w:lang w:val="ru-RU"/>
        </w:rPr>
        <w:t>Организационный</w:t>
      </w:r>
      <w:r w:rsidRPr="00476977">
        <w:rPr>
          <w:sz w:val="22"/>
          <w:szCs w:val="24"/>
          <w:lang w:val="ru-RU"/>
        </w:rPr>
        <w:t xml:space="preserve">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522BFA" w:rsidRPr="00476977" w:rsidRDefault="00522BFA" w:rsidP="00522BFA">
      <w:pPr>
        <w:pStyle w:val="a3"/>
        <w:ind w:left="57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Организационный раздел включает:</w:t>
      </w:r>
    </w:p>
    <w:p w:rsidR="00522BFA" w:rsidRPr="00476977" w:rsidRDefault="00522BFA" w:rsidP="00522BFA">
      <w:pPr>
        <w:pStyle w:val="a3"/>
        <w:numPr>
          <w:ilvl w:val="0"/>
          <w:numId w:val="4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учебный план начального общего образования;</w:t>
      </w:r>
    </w:p>
    <w:p w:rsidR="00522BFA" w:rsidRPr="00476977" w:rsidRDefault="00522BFA" w:rsidP="00522BFA">
      <w:pPr>
        <w:pStyle w:val="a3"/>
        <w:numPr>
          <w:ilvl w:val="0"/>
          <w:numId w:val="4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план внеурочной деятельности;</w:t>
      </w:r>
    </w:p>
    <w:p w:rsidR="00522BFA" w:rsidRPr="00476977" w:rsidRDefault="00522BFA" w:rsidP="00522BFA">
      <w:pPr>
        <w:pStyle w:val="a3"/>
        <w:numPr>
          <w:ilvl w:val="0"/>
          <w:numId w:val="4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 xml:space="preserve">календарный учебный график; </w:t>
      </w:r>
    </w:p>
    <w:p w:rsidR="00522BFA" w:rsidRPr="00476977" w:rsidRDefault="00522BFA" w:rsidP="00522BFA">
      <w:pPr>
        <w:pStyle w:val="a3"/>
        <w:numPr>
          <w:ilvl w:val="0"/>
          <w:numId w:val="4"/>
        </w:numPr>
        <w:ind w:left="57" w:firstLine="426"/>
        <w:rPr>
          <w:sz w:val="22"/>
          <w:szCs w:val="24"/>
          <w:lang w:val="ru-RU"/>
        </w:rPr>
      </w:pPr>
      <w:r w:rsidRPr="00476977">
        <w:rPr>
          <w:sz w:val="22"/>
          <w:szCs w:val="24"/>
          <w:lang w:val="ru-RU"/>
        </w:rPr>
        <w:t>систему</w:t>
      </w:r>
      <w:r w:rsidRPr="00476977">
        <w:rPr>
          <w:sz w:val="22"/>
          <w:szCs w:val="24"/>
          <w:lang w:val="ru-RU"/>
        </w:rPr>
        <w:tab/>
        <w:t>условий</w:t>
      </w:r>
      <w:r w:rsidRPr="00476977">
        <w:rPr>
          <w:sz w:val="22"/>
          <w:szCs w:val="24"/>
          <w:lang w:val="ru-RU"/>
        </w:rPr>
        <w:tab/>
        <w:t>реализации</w:t>
      </w:r>
      <w:r w:rsidRPr="00476977">
        <w:rPr>
          <w:sz w:val="22"/>
          <w:szCs w:val="24"/>
          <w:lang w:val="ru-RU"/>
        </w:rPr>
        <w:tab/>
        <w:t>основной</w:t>
      </w:r>
      <w:r w:rsidRPr="00476977">
        <w:rPr>
          <w:sz w:val="22"/>
          <w:szCs w:val="24"/>
          <w:lang w:val="ru-RU"/>
        </w:rPr>
        <w:tab/>
        <w:t>образовательной программы</w:t>
      </w:r>
      <w:r w:rsidRPr="00476977">
        <w:rPr>
          <w:sz w:val="22"/>
          <w:szCs w:val="24"/>
          <w:lang w:val="ru-RU"/>
        </w:rPr>
        <w:tab/>
        <w:t>в соответствии с требованиями ФГОС НОО.</w:t>
      </w:r>
    </w:p>
    <w:p w:rsidR="00336A15" w:rsidRDefault="00336A15"/>
    <w:sectPr w:rsidR="003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134"/>
    <w:multiLevelType w:val="hybridMultilevel"/>
    <w:tmpl w:val="FE64E2E4"/>
    <w:lvl w:ilvl="0" w:tplc="2D823B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FF0"/>
    <w:multiLevelType w:val="hybridMultilevel"/>
    <w:tmpl w:val="2DBCE9FE"/>
    <w:lvl w:ilvl="0" w:tplc="8B328E22">
      <w:numFmt w:val="bullet"/>
      <w:lvlText w:val=""/>
      <w:lvlJc w:val="left"/>
      <w:pPr>
        <w:ind w:left="16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34F3149F"/>
    <w:multiLevelType w:val="hybridMultilevel"/>
    <w:tmpl w:val="B2E0BF2A"/>
    <w:lvl w:ilvl="0" w:tplc="8B328E22">
      <w:numFmt w:val="bullet"/>
      <w:lvlText w:val=""/>
      <w:lvlJc w:val="left"/>
      <w:pPr>
        <w:ind w:left="16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" w15:restartNumberingAfterBreak="0">
    <w:nsid w:val="72811817"/>
    <w:multiLevelType w:val="hybridMultilevel"/>
    <w:tmpl w:val="B0DEBE56"/>
    <w:lvl w:ilvl="0" w:tplc="8B328E22">
      <w:numFmt w:val="bullet"/>
      <w:lvlText w:val=""/>
      <w:lvlJc w:val="left"/>
      <w:pPr>
        <w:ind w:left="16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2"/>
    <w:rsid w:val="00336A15"/>
    <w:rsid w:val="00456062"/>
    <w:rsid w:val="005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8606"/>
  <w15:chartTrackingRefBased/>
  <w15:docId w15:val="{F943058B-91AE-4AF6-964D-AC6D942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BFA"/>
    <w:pPr>
      <w:widowControl w:val="0"/>
      <w:autoSpaceDE w:val="0"/>
      <w:autoSpaceDN w:val="0"/>
      <w:ind w:left="452"/>
    </w:pPr>
    <w:rPr>
      <w:rFonts w:eastAsia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22BF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2020-09-16T06:51:00Z</dcterms:created>
  <dcterms:modified xsi:type="dcterms:W3CDTF">2020-09-16T06:51:00Z</dcterms:modified>
</cp:coreProperties>
</file>