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EF" w:rsidRPr="001F12C1" w:rsidRDefault="00DB50EF" w:rsidP="00DB50EF">
      <w:pPr>
        <w:pStyle w:val="a3"/>
        <w:spacing w:before="0" w:beforeAutospacing="0" w:after="360" w:afterAutospacing="0"/>
        <w:jc w:val="center"/>
      </w:pPr>
      <w:r w:rsidRPr="001F12C1">
        <w:t>Для получения информации по всем вопросам государственной итоговой аттестации обращаться: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rPr>
          <w:rStyle w:val="a4"/>
        </w:rPr>
        <w:t>Муниципальное бюджетное общеобразовательное учреждение города Ростова-на-Дону «Гимназия № 14»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t>заместитель директора по УВР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t>Хоций Александра Ованесовна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t>т. 8-(863)-253-70-10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rPr>
          <w:rStyle w:val="a4"/>
        </w:rPr>
        <w:t>МКУ «Отдел образования Пролетарского района г. Ростова-на-Дону»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t>заместитель начальника МКУ «Отдел образования Пролетарского района г. Ростова-на-Дону»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t>Пешкова Лилия Борисовна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t>т. 8-(863)-253-17-18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rPr>
          <w:rStyle w:val="a4"/>
        </w:rPr>
        <w:t>Управление образования города Ростова-на-Дону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t>Муниципальный координатор государственной (итоговой) аттестации в городе Ростове-на-Дону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t>Серая Галина Георгиевна</w:t>
      </w:r>
    </w:p>
    <w:p w:rsidR="00DB50EF" w:rsidRPr="001F12C1" w:rsidRDefault="00DB50EF" w:rsidP="00DB50EF">
      <w:pPr>
        <w:pStyle w:val="a3"/>
        <w:spacing w:before="0" w:beforeAutospacing="0" w:after="360" w:afterAutospacing="0"/>
      </w:pPr>
      <w:r w:rsidRPr="001F12C1">
        <w:t>т. 8-(863)-240-18-73</w:t>
      </w:r>
      <w:bookmarkStart w:id="0" w:name="_GoBack"/>
      <w:bookmarkEnd w:id="0"/>
    </w:p>
    <w:p w:rsidR="00E419CA" w:rsidRDefault="00E419CA"/>
    <w:sectPr w:rsidR="00E4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1F12C1"/>
    <w:rsid w:val="0056032F"/>
    <w:rsid w:val="00DB50EF"/>
    <w:rsid w:val="00E4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E9894-A343-4801-B3EA-C28483C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2024-11-28T12:48:00Z</dcterms:created>
  <dcterms:modified xsi:type="dcterms:W3CDTF">2024-11-28T13:58:00Z</dcterms:modified>
</cp:coreProperties>
</file>